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2B00" w14:textId="6AE1C44B" w:rsidR="00FF2293" w:rsidRPr="007B4A88" w:rsidRDefault="006A7BC3" w:rsidP="00A72EC1">
      <w:pPr>
        <w:pStyle w:val="MessageHeader"/>
        <w:ind w:left="0" w:firstLine="0"/>
        <w:rPr>
          <w:noProof/>
          <w:sz w:val="22"/>
          <w:szCs w:val="22"/>
        </w:rPr>
      </w:pPr>
      <w:bookmarkStart w:id="0" w:name="_GoBack"/>
      <w:bookmarkEnd w:id="0"/>
      <w:r w:rsidRPr="007B4A88">
        <w:rPr>
          <w:rStyle w:val="MessageHeaderLabel"/>
          <w:rFonts w:ascii="Times New Roman" w:hAnsi="Times New Roman"/>
          <w:sz w:val="22"/>
          <w:szCs w:val="22"/>
        </w:rPr>
        <w:t>Date:</w:t>
      </w:r>
      <w:r w:rsidR="5798D804" w:rsidRPr="007B4A88">
        <w:rPr>
          <w:rStyle w:val="MessageHeaderLabel"/>
          <w:rFonts w:ascii="Times New Roman" w:hAnsi="Times New Roman"/>
          <w:sz w:val="22"/>
          <w:szCs w:val="22"/>
        </w:rPr>
        <w:t xml:space="preserve">  </w:t>
      </w:r>
      <w:r w:rsidR="00E010DA" w:rsidRPr="007B4A88">
        <w:rPr>
          <w:sz w:val="22"/>
          <w:szCs w:val="22"/>
        </w:rPr>
        <w:tab/>
      </w:r>
      <w:r w:rsidR="007B4A88" w:rsidRPr="007B4A88">
        <w:rPr>
          <w:sz w:val="22"/>
          <w:szCs w:val="22"/>
        </w:rPr>
        <w:t xml:space="preserve">May </w:t>
      </w:r>
      <w:r w:rsidR="76CCCFE1" w:rsidRPr="007B4A88">
        <w:rPr>
          <w:sz w:val="22"/>
          <w:szCs w:val="22"/>
        </w:rPr>
        <w:t>21</w:t>
      </w:r>
      <w:r w:rsidR="007B4A88" w:rsidRPr="007B4A88">
        <w:rPr>
          <w:sz w:val="22"/>
          <w:szCs w:val="22"/>
        </w:rPr>
        <w:t>, 2020</w:t>
      </w:r>
    </w:p>
    <w:p w14:paraId="672A6659" w14:textId="77777777" w:rsidR="007B4A88" w:rsidRPr="007B4A88" w:rsidRDefault="007B4A88" w:rsidP="007B4A88">
      <w:pPr>
        <w:ind w:left="0"/>
        <w:rPr>
          <w:rStyle w:val="MessageHeaderLabel"/>
          <w:rFonts w:ascii="Times New Roman" w:hAnsi="Times New Roman"/>
          <w:sz w:val="22"/>
          <w:szCs w:val="22"/>
        </w:rPr>
      </w:pPr>
    </w:p>
    <w:p w14:paraId="62153535" w14:textId="77777777" w:rsidR="007B4A88" w:rsidRPr="007B4A88" w:rsidRDefault="00E72AC9" w:rsidP="007B4A88">
      <w:pPr>
        <w:ind w:left="0"/>
        <w:rPr>
          <w:rStyle w:val="MessageHeaderLabel"/>
          <w:rFonts w:ascii="Times New Roman" w:hAnsi="Times New Roman"/>
          <w:sz w:val="22"/>
          <w:szCs w:val="22"/>
        </w:rPr>
      </w:pPr>
      <w:r w:rsidRPr="007B4A88">
        <w:rPr>
          <w:rStyle w:val="MessageHeaderLabel"/>
          <w:rFonts w:ascii="Times New Roman" w:hAnsi="Times New Roman"/>
          <w:sz w:val="22"/>
          <w:szCs w:val="22"/>
        </w:rPr>
        <w:t xml:space="preserve">RE: </w:t>
      </w:r>
      <w:r w:rsidRPr="007B4A88">
        <w:rPr>
          <w:rStyle w:val="MessageHeaderLabel"/>
          <w:rFonts w:ascii="Times New Roman" w:hAnsi="Times New Roman"/>
          <w:sz w:val="22"/>
          <w:szCs w:val="22"/>
        </w:rPr>
        <w:tab/>
      </w:r>
      <w:r w:rsidR="007B4A88" w:rsidRPr="007B4A88">
        <w:rPr>
          <w:rStyle w:val="MessageHeaderLabel"/>
          <w:rFonts w:ascii="Times New Roman" w:hAnsi="Times New Roman"/>
          <w:b w:val="0"/>
          <w:sz w:val="22"/>
          <w:szCs w:val="22"/>
        </w:rPr>
        <w:t>Consultant / Contractor / Vendor Site Access Requirements</w:t>
      </w:r>
    </w:p>
    <w:p w14:paraId="0A37501D" w14:textId="77777777" w:rsidR="00E72AC9" w:rsidRPr="007B4A88" w:rsidRDefault="00E72AC9" w:rsidP="008527B1">
      <w:pPr>
        <w:pStyle w:val="MessageHeaderLast"/>
        <w:spacing w:after="0" w:line="240" w:lineRule="auto"/>
        <w:ind w:left="0" w:firstLine="0"/>
        <w:rPr>
          <w:rStyle w:val="MessageHeaderLabel"/>
          <w:rFonts w:ascii="Times New Roman" w:hAnsi="Times New Roman"/>
        </w:rPr>
      </w:pPr>
    </w:p>
    <w:p w14:paraId="13869F88" w14:textId="77777777" w:rsidR="00935CD2" w:rsidRPr="008527B1" w:rsidRDefault="00487256" w:rsidP="008527B1">
      <w:pPr>
        <w:pStyle w:val="BodyText"/>
        <w:spacing w:before="120" w:after="240"/>
        <w:ind w:left="446" w:hanging="446"/>
        <w:rPr>
          <w:sz w:val="24"/>
          <w:szCs w:val="24"/>
        </w:rPr>
      </w:pPr>
      <w:r w:rsidRPr="008527B1">
        <w:rPr>
          <w:sz w:val="24"/>
          <w:szCs w:val="24"/>
        </w:rPr>
        <w:t>All University contractors are required to</w:t>
      </w:r>
      <w:r w:rsidR="00935CD2" w:rsidRPr="008527B1">
        <w:rPr>
          <w:sz w:val="24"/>
          <w:szCs w:val="24"/>
        </w:rPr>
        <w:t>:</w:t>
      </w:r>
    </w:p>
    <w:p w14:paraId="1631B66C" w14:textId="77777777" w:rsidR="007B4A88" w:rsidRDefault="00487256" w:rsidP="008527B1">
      <w:pPr>
        <w:pStyle w:val="ListParagraph"/>
        <w:numPr>
          <w:ilvl w:val="0"/>
          <w:numId w:val="34"/>
        </w:numPr>
        <w:spacing w:after="120"/>
        <w:ind w:left="461" w:hanging="274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Review the </w:t>
      </w:r>
      <w:r w:rsidR="007B4A88" w:rsidRPr="65A94EBA">
        <w:rPr>
          <w:sz w:val="22"/>
          <w:szCs w:val="22"/>
        </w:rPr>
        <w:t xml:space="preserve">Yale University Actions and Response regarding COVID-19 found at </w:t>
      </w:r>
      <w:hyperlink r:id="rId12">
        <w:r w:rsidR="007B4A88" w:rsidRPr="65A94EBA">
          <w:rPr>
            <w:rStyle w:val="Hyperlink"/>
            <w:sz w:val="22"/>
            <w:szCs w:val="22"/>
          </w:rPr>
          <w:t>https://covid19.yale.edu/</w:t>
        </w:r>
      </w:hyperlink>
      <w:r w:rsidR="007B4A88" w:rsidRPr="65A94EBA">
        <w:rPr>
          <w:sz w:val="22"/>
          <w:szCs w:val="22"/>
        </w:rPr>
        <w:t xml:space="preserve"> </w:t>
      </w:r>
    </w:p>
    <w:p w14:paraId="2A8A2E71" w14:textId="77777777" w:rsidR="007B4A88" w:rsidRDefault="00487256" w:rsidP="008527B1">
      <w:pPr>
        <w:pStyle w:val="ListParagraph"/>
        <w:numPr>
          <w:ilvl w:val="0"/>
          <w:numId w:val="34"/>
        </w:numPr>
        <w:spacing w:after="120"/>
        <w:ind w:left="461" w:hanging="274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S</w:t>
      </w:r>
      <w:r w:rsidR="00654438" w:rsidRPr="65A94EBA">
        <w:rPr>
          <w:sz w:val="22"/>
          <w:szCs w:val="22"/>
        </w:rPr>
        <w:t xml:space="preserve">ubmit </w:t>
      </w:r>
      <w:r w:rsidR="00A24861" w:rsidRPr="65A94EBA">
        <w:rPr>
          <w:sz w:val="22"/>
          <w:szCs w:val="22"/>
        </w:rPr>
        <w:t>COVID-19 P</w:t>
      </w:r>
      <w:r w:rsidR="00654438" w:rsidRPr="65A94EBA">
        <w:rPr>
          <w:sz w:val="22"/>
          <w:szCs w:val="22"/>
        </w:rPr>
        <w:t xml:space="preserve">rocedures </w:t>
      </w:r>
      <w:r w:rsidR="00A24861" w:rsidRPr="65A94EBA">
        <w:rPr>
          <w:sz w:val="22"/>
          <w:szCs w:val="22"/>
        </w:rPr>
        <w:t>to Yale Purchasing for review prior to being authorized to perform work on campus.</w:t>
      </w:r>
    </w:p>
    <w:p w14:paraId="26C3DD36" w14:textId="77777777" w:rsidR="00487256" w:rsidRPr="00654438" w:rsidRDefault="00487256" w:rsidP="008527B1">
      <w:pPr>
        <w:pStyle w:val="ListParagraph"/>
        <w:numPr>
          <w:ilvl w:val="0"/>
          <w:numId w:val="34"/>
        </w:numPr>
        <w:spacing w:after="120"/>
        <w:ind w:left="461" w:hanging="274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Provide any additional information as may be required by Yale Purchasing, Facilities, and/or OEHS</w:t>
      </w:r>
    </w:p>
    <w:p w14:paraId="2A33FBFF" w14:textId="32B492ED" w:rsidR="7D21A5F8" w:rsidRDefault="7D21A5F8" w:rsidP="65A94EBA">
      <w:pPr>
        <w:pStyle w:val="ListParagraph"/>
        <w:numPr>
          <w:ilvl w:val="0"/>
          <w:numId w:val="34"/>
        </w:numPr>
        <w:spacing w:after="120" w:line="259" w:lineRule="auto"/>
        <w:ind w:left="461" w:hanging="274"/>
        <w:rPr>
          <w:sz w:val="22"/>
          <w:szCs w:val="22"/>
        </w:rPr>
      </w:pPr>
      <w:r w:rsidRPr="65A94EBA">
        <w:rPr>
          <w:sz w:val="22"/>
          <w:szCs w:val="22"/>
        </w:rPr>
        <w:t xml:space="preserve">Be advised that these requirements apply to work being performed on campus directly for Yale Facilities.  The University may have </w:t>
      </w:r>
      <w:r w:rsidR="3D8D68DC" w:rsidRPr="65A94EBA">
        <w:rPr>
          <w:sz w:val="22"/>
          <w:szCs w:val="22"/>
        </w:rPr>
        <w:t xml:space="preserve">modified or </w:t>
      </w:r>
      <w:r w:rsidRPr="65A94EBA">
        <w:rPr>
          <w:sz w:val="22"/>
          <w:szCs w:val="22"/>
        </w:rPr>
        <w:t>additional requirements for contractors working for general contractors or const</w:t>
      </w:r>
      <w:r w:rsidR="7D1F9B21" w:rsidRPr="65A94EBA">
        <w:rPr>
          <w:sz w:val="22"/>
          <w:szCs w:val="22"/>
        </w:rPr>
        <w:t>r</w:t>
      </w:r>
      <w:r w:rsidRPr="65A94EBA">
        <w:rPr>
          <w:sz w:val="22"/>
          <w:szCs w:val="22"/>
        </w:rPr>
        <w:t xml:space="preserve">uction managers </w:t>
      </w:r>
      <w:r w:rsidR="5931FE36" w:rsidRPr="65A94EBA">
        <w:rPr>
          <w:sz w:val="22"/>
          <w:szCs w:val="22"/>
        </w:rPr>
        <w:t>on University Capital Projects.</w:t>
      </w:r>
    </w:p>
    <w:p w14:paraId="24BAB150" w14:textId="77777777" w:rsidR="00982CF0" w:rsidRPr="008527B1" w:rsidRDefault="00A24861" w:rsidP="00487256">
      <w:pPr>
        <w:spacing w:after="240"/>
        <w:ind w:left="0"/>
        <w:rPr>
          <w:sz w:val="24"/>
          <w:szCs w:val="24"/>
        </w:rPr>
      </w:pPr>
      <w:r w:rsidRPr="008527B1">
        <w:rPr>
          <w:sz w:val="24"/>
          <w:szCs w:val="24"/>
        </w:rPr>
        <w:t xml:space="preserve">Minimum requirements </w:t>
      </w:r>
      <w:r w:rsidR="00654438" w:rsidRPr="008527B1">
        <w:rPr>
          <w:sz w:val="24"/>
          <w:szCs w:val="24"/>
        </w:rPr>
        <w:t>for work at Yale</w:t>
      </w:r>
      <w:r w:rsidR="00982CF0" w:rsidRPr="008527B1">
        <w:rPr>
          <w:sz w:val="24"/>
          <w:szCs w:val="24"/>
        </w:rPr>
        <w:t>:</w:t>
      </w:r>
    </w:p>
    <w:p w14:paraId="102FA2B0" w14:textId="77777777" w:rsidR="00654438" w:rsidRDefault="007B4A88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Everyone who enters any Yale University property shall be responsible and take appropriate measures for helping prevent and control the spread of COVID-19.</w:t>
      </w:r>
      <w:r w:rsidR="00A24861" w:rsidRPr="65A94EBA">
        <w:rPr>
          <w:sz w:val="22"/>
          <w:szCs w:val="22"/>
        </w:rPr>
        <w:t xml:space="preserve">  This includes compliance with OSHA, CDC and other federal, state and city regulations and guidelines in effect at the time of work being done on site regarding COVID-19 preventive measures.</w:t>
      </w:r>
    </w:p>
    <w:p w14:paraId="3F488DEB" w14:textId="77777777" w:rsidR="00654438" w:rsidRDefault="00654438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All person</w:t>
      </w:r>
      <w:r w:rsidR="00A24861" w:rsidRPr="65A94EBA">
        <w:rPr>
          <w:sz w:val="22"/>
          <w:szCs w:val="22"/>
        </w:rPr>
        <w:t>ne</w:t>
      </w:r>
      <w:r w:rsidRPr="65A94EBA">
        <w:rPr>
          <w:sz w:val="22"/>
          <w:szCs w:val="22"/>
        </w:rPr>
        <w:t xml:space="preserve">l working at Yale must take their temperature prior to arriving at Yale.  </w:t>
      </w:r>
      <w:r w:rsidR="00A24861" w:rsidRPr="65A94EBA">
        <w:rPr>
          <w:sz w:val="22"/>
          <w:szCs w:val="22"/>
        </w:rPr>
        <w:t xml:space="preserve">Individuals with a temperature 99.9 </w:t>
      </w:r>
      <w:proofErr w:type="spellStart"/>
      <w:r w:rsidR="00A24861" w:rsidRPr="65A94EBA">
        <w:rPr>
          <w:sz w:val="22"/>
          <w:szCs w:val="22"/>
          <w:vertAlign w:val="superscript"/>
        </w:rPr>
        <w:t>o</w:t>
      </w:r>
      <w:r w:rsidR="00A24861" w:rsidRPr="65A94EBA">
        <w:rPr>
          <w:sz w:val="22"/>
          <w:szCs w:val="22"/>
        </w:rPr>
        <w:t>F</w:t>
      </w:r>
      <w:proofErr w:type="spellEnd"/>
      <w:r w:rsidR="00A24861" w:rsidRPr="65A94EBA">
        <w:rPr>
          <w:sz w:val="22"/>
          <w:szCs w:val="22"/>
        </w:rPr>
        <w:t xml:space="preserve"> or higher should not report to campus.</w:t>
      </w:r>
    </w:p>
    <w:p w14:paraId="131CE40E" w14:textId="77777777" w:rsidR="009E4DA3" w:rsidRDefault="009E4DA3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The University may require a temperature check prior to work on campus in specific instances as required.</w:t>
      </w:r>
    </w:p>
    <w:p w14:paraId="2BD82C3E" w14:textId="028F8B70" w:rsidR="01ED96BA" w:rsidRDefault="01ED96BA" w:rsidP="65A94EBA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Any individual who has had close contact within the prior 14 days with a person diagnosed with COVID-19 (</w:t>
      </w:r>
      <w:r w:rsidR="46A2DF29" w:rsidRPr="65A94EBA">
        <w:rPr>
          <w:sz w:val="22"/>
          <w:szCs w:val="22"/>
        </w:rPr>
        <w:t>presumed or confirmed) should not report to campus.  Close contact is defined as having been within six feet or less for ten minutes or more.</w:t>
      </w:r>
    </w:p>
    <w:p w14:paraId="5D53A6C4" w14:textId="74DF935A" w:rsidR="00A24861" w:rsidRDefault="46A2DF29" w:rsidP="65A94EBA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Any individual who has had close contact with anyone with a pending COVID-19 test result should not report to campus.  Close contact is defined as having been within six feet or less for ten minutes or more. </w:t>
      </w:r>
    </w:p>
    <w:p w14:paraId="3ABD86F2" w14:textId="5854BEBB" w:rsidR="00A24861" w:rsidRDefault="00A24861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Any individual feeling unwell should not report to campus.</w:t>
      </w:r>
      <w:r w:rsidR="1A7B05F5" w:rsidRPr="65A94EBA">
        <w:rPr>
          <w:sz w:val="22"/>
          <w:szCs w:val="22"/>
        </w:rPr>
        <w:t xml:space="preserve">  Particular attention should be paid to the following symptoms designated by the CDC:</w:t>
      </w:r>
    </w:p>
    <w:p w14:paraId="5A814B27" w14:textId="23304B53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Cough</w:t>
      </w:r>
    </w:p>
    <w:p w14:paraId="3A5720DE" w14:textId="07FA27FB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Shortness of breath/difficulty breathing</w:t>
      </w:r>
    </w:p>
    <w:p w14:paraId="1D33A1E4" w14:textId="740EB30B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Fever</w:t>
      </w:r>
    </w:p>
    <w:p w14:paraId="7DD1754B" w14:textId="2C4640CF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Chills</w:t>
      </w:r>
    </w:p>
    <w:p w14:paraId="15C70EF7" w14:textId="319FFFF2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Repeated shaking with chills</w:t>
      </w:r>
    </w:p>
    <w:p w14:paraId="55E06068" w14:textId="0813BB97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Muscle pain</w:t>
      </w:r>
    </w:p>
    <w:p w14:paraId="7DE2057B" w14:textId="073DEE9E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Headache</w:t>
      </w:r>
    </w:p>
    <w:p w14:paraId="11393E96" w14:textId="4877AC4C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lastRenderedPageBreak/>
        <w:t>Sore throat</w:t>
      </w:r>
    </w:p>
    <w:p w14:paraId="55EE221D" w14:textId="3DB4D911" w:rsidR="79420A21" w:rsidRDefault="79420A21" w:rsidP="65A94EBA">
      <w:pPr>
        <w:pStyle w:val="ListParagraph"/>
        <w:numPr>
          <w:ilvl w:val="1"/>
          <w:numId w:val="34"/>
        </w:numPr>
        <w:spacing w:after="120"/>
        <w:rPr>
          <w:sz w:val="22"/>
          <w:szCs w:val="22"/>
        </w:rPr>
      </w:pPr>
      <w:r w:rsidRPr="65A94EBA">
        <w:rPr>
          <w:sz w:val="22"/>
          <w:szCs w:val="22"/>
        </w:rPr>
        <w:t>New loss of taste or smell</w:t>
      </w:r>
    </w:p>
    <w:p w14:paraId="74C54CDD" w14:textId="77777777" w:rsidR="00554FF3" w:rsidRDefault="00343848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 p</w:t>
      </w:r>
      <w:r w:rsidR="00EA141C" w:rsidRPr="65A94EBA">
        <w:rPr>
          <w:sz w:val="22"/>
          <w:szCs w:val="22"/>
        </w:rPr>
        <w:t>roject-</w:t>
      </w:r>
      <w:r w:rsidR="00654438" w:rsidRPr="65A94EBA">
        <w:rPr>
          <w:sz w:val="22"/>
          <w:szCs w:val="22"/>
        </w:rPr>
        <w:t xml:space="preserve">specific plan for protection </w:t>
      </w:r>
      <w:r w:rsidR="00F01198" w:rsidRPr="65A94EBA">
        <w:rPr>
          <w:sz w:val="22"/>
          <w:szCs w:val="22"/>
        </w:rPr>
        <w:t>of</w:t>
      </w:r>
      <w:r w:rsidR="00654438" w:rsidRPr="65A94EBA">
        <w:rPr>
          <w:sz w:val="22"/>
          <w:szCs w:val="22"/>
        </w:rPr>
        <w:t xml:space="preserve"> person</w:t>
      </w:r>
      <w:r w:rsidR="00F01198" w:rsidRPr="65A94EBA">
        <w:rPr>
          <w:sz w:val="22"/>
          <w:szCs w:val="22"/>
        </w:rPr>
        <w:t>ne</w:t>
      </w:r>
      <w:r w:rsidR="00654438" w:rsidRPr="65A94EBA">
        <w:rPr>
          <w:sz w:val="22"/>
          <w:szCs w:val="22"/>
        </w:rPr>
        <w:t xml:space="preserve">l </w:t>
      </w:r>
      <w:r w:rsidR="00F01198" w:rsidRPr="65A94EBA">
        <w:rPr>
          <w:sz w:val="22"/>
          <w:szCs w:val="22"/>
        </w:rPr>
        <w:t>may be required based on w</w:t>
      </w:r>
      <w:r w:rsidR="00554FF3" w:rsidRPr="65A94EBA">
        <w:rPr>
          <w:sz w:val="22"/>
          <w:szCs w:val="22"/>
        </w:rPr>
        <w:t xml:space="preserve">ork to be performed.  This plan, if required, </w:t>
      </w:r>
      <w:r w:rsidR="00654438" w:rsidRPr="65A94EBA">
        <w:rPr>
          <w:sz w:val="22"/>
          <w:szCs w:val="22"/>
        </w:rPr>
        <w:t>must be reviewed by Yale University before any scheduled work can be implemented.</w:t>
      </w:r>
      <w:r w:rsidR="00554FF3" w:rsidRPr="65A94EBA">
        <w:rPr>
          <w:sz w:val="22"/>
          <w:szCs w:val="22"/>
        </w:rPr>
        <w:t xml:space="preserve">  </w:t>
      </w:r>
    </w:p>
    <w:p w14:paraId="2F803C06" w14:textId="77777777" w:rsidR="00FD32D8" w:rsidRDefault="00343848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 t</w:t>
      </w:r>
      <w:r w:rsidR="00554FF3" w:rsidRPr="65A94EBA">
        <w:rPr>
          <w:sz w:val="22"/>
          <w:szCs w:val="22"/>
        </w:rPr>
        <w:t>ask-specific risk assessment/JHA will be required for tasks involving sustained close contact with other personnel and/or access to higher-risk locations on campus.  These tasks may require</w:t>
      </w:r>
      <w:r w:rsidR="007B4A88" w:rsidRPr="65A94EBA">
        <w:rPr>
          <w:sz w:val="22"/>
          <w:szCs w:val="22"/>
        </w:rPr>
        <w:t xml:space="preserve"> additional PPE </w:t>
      </w:r>
      <w:r w:rsidR="00554FF3" w:rsidRPr="65A94EBA">
        <w:rPr>
          <w:sz w:val="22"/>
          <w:szCs w:val="22"/>
        </w:rPr>
        <w:t>(masks (N95, PAPR)</w:t>
      </w:r>
      <w:r w:rsidR="007B4A88" w:rsidRPr="65A94EBA">
        <w:rPr>
          <w:sz w:val="22"/>
          <w:szCs w:val="22"/>
        </w:rPr>
        <w:t>, eye protection, body/shoe co</w:t>
      </w:r>
      <w:r w:rsidR="00554FF3" w:rsidRPr="65A94EBA">
        <w:rPr>
          <w:sz w:val="22"/>
          <w:szCs w:val="22"/>
        </w:rPr>
        <w:t>vering, etc.).</w:t>
      </w:r>
      <w:r w:rsidR="00FD32D8" w:rsidRPr="65A94EBA">
        <w:rPr>
          <w:sz w:val="22"/>
          <w:szCs w:val="22"/>
        </w:rPr>
        <w:t xml:space="preserve"> </w:t>
      </w:r>
    </w:p>
    <w:p w14:paraId="602FF2E5" w14:textId="77777777" w:rsidR="00EB1119" w:rsidRDefault="00EA141C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All personnel coming to campus shall provide their own PPE and disinfectant solution as needed to comply with these requirements.</w:t>
      </w:r>
    </w:p>
    <w:p w14:paraId="0F133EFC" w14:textId="77777777" w:rsidR="00EA141C" w:rsidRPr="008527B1" w:rsidRDefault="00343848" w:rsidP="00EB1119">
      <w:pPr>
        <w:pStyle w:val="ListParagraph"/>
        <w:spacing w:after="120"/>
        <w:ind w:left="0"/>
        <w:contextualSpacing w:val="0"/>
        <w:rPr>
          <w:sz w:val="24"/>
          <w:szCs w:val="24"/>
        </w:rPr>
      </w:pPr>
      <w:r w:rsidRPr="008527B1">
        <w:rPr>
          <w:sz w:val="24"/>
          <w:szCs w:val="24"/>
        </w:rPr>
        <w:t xml:space="preserve">Prior to starting work on-site, check in with your Yale contact is required.  </w:t>
      </w:r>
      <w:r w:rsidR="00EA141C" w:rsidRPr="008527B1">
        <w:rPr>
          <w:sz w:val="24"/>
          <w:szCs w:val="24"/>
        </w:rPr>
        <w:t>Your Yale contact will provide orientation with respect to the following:</w:t>
      </w:r>
    </w:p>
    <w:p w14:paraId="2B86D57A" w14:textId="77777777" w:rsidR="00EA141C" w:rsidRDefault="00EA141C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Site access location</w:t>
      </w:r>
    </w:p>
    <w:p w14:paraId="0B390B2A" w14:textId="77777777" w:rsidR="00EA141C" w:rsidRDefault="00EA141C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Designated Work area</w:t>
      </w:r>
    </w:p>
    <w:p w14:paraId="6336EC48" w14:textId="77777777" w:rsidR="00EA141C" w:rsidRDefault="00EA141C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Designated restrooms, wash up areas and/or break areas</w:t>
      </w:r>
    </w:p>
    <w:p w14:paraId="5B07DDDF" w14:textId="77777777" w:rsidR="000D6DDF" w:rsidRDefault="000D6DDF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Restricted access areas</w:t>
      </w:r>
    </w:p>
    <w:p w14:paraId="29E0BAAF" w14:textId="77777777" w:rsidR="00EA141C" w:rsidRDefault="00EA141C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Any other site-specific requirements related to the Work or campus policy</w:t>
      </w:r>
    </w:p>
    <w:p w14:paraId="57998158" w14:textId="77777777" w:rsidR="00EA141C" w:rsidRDefault="00EA141C" w:rsidP="00EB1119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 determination of whether a project-specific plan or JHA is required</w:t>
      </w:r>
    </w:p>
    <w:p w14:paraId="6FF0556C" w14:textId="77777777" w:rsidR="00343848" w:rsidRPr="008527B1" w:rsidRDefault="00343848" w:rsidP="00EB1119">
      <w:pPr>
        <w:pStyle w:val="ListParagraph"/>
        <w:keepNext/>
        <w:spacing w:before="240" w:after="240"/>
        <w:ind w:left="0"/>
        <w:contextualSpacing w:val="0"/>
        <w:rPr>
          <w:sz w:val="24"/>
          <w:szCs w:val="24"/>
        </w:rPr>
      </w:pPr>
      <w:r w:rsidRPr="13878CA5">
        <w:rPr>
          <w:sz w:val="24"/>
          <w:szCs w:val="24"/>
        </w:rPr>
        <w:t>When on-site, all contractors must adhere to the following requirements:</w:t>
      </w:r>
    </w:p>
    <w:p w14:paraId="784CF4DD" w14:textId="6B71566F" w:rsidR="5531F7AA" w:rsidRDefault="5531F7AA" w:rsidP="00BB5122">
      <w:pPr>
        <w:pStyle w:val="ListParagraph"/>
        <w:numPr>
          <w:ilvl w:val="0"/>
          <w:numId w:val="34"/>
        </w:numPr>
        <w:spacing w:after="120"/>
        <w:ind w:left="547"/>
        <w:contextualSpacing w:val="0"/>
        <w:rPr>
          <w:sz w:val="22"/>
          <w:szCs w:val="22"/>
        </w:rPr>
      </w:pPr>
      <w:r w:rsidRPr="13878CA5">
        <w:rPr>
          <w:b/>
          <w:bCs/>
          <w:sz w:val="22"/>
          <w:szCs w:val="22"/>
        </w:rPr>
        <w:t xml:space="preserve">Immediately upon arrival at </w:t>
      </w:r>
      <w:r w:rsidR="3D73DBA6" w:rsidRPr="13878CA5">
        <w:rPr>
          <w:b/>
          <w:bCs/>
          <w:sz w:val="22"/>
          <w:szCs w:val="22"/>
        </w:rPr>
        <w:t xml:space="preserve">Yale, </w:t>
      </w:r>
      <w:r w:rsidRPr="13878CA5">
        <w:rPr>
          <w:sz w:val="22"/>
          <w:szCs w:val="22"/>
        </w:rPr>
        <w:t xml:space="preserve">contractors must sign in with Yale Customer Service </w:t>
      </w:r>
      <w:r w:rsidR="00236629">
        <w:rPr>
          <w:sz w:val="22"/>
          <w:szCs w:val="22"/>
        </w:rPr>
        <w:t xml:space="preserve">online (preferred) at </w:t>
      </w:r>
      <w:hyperlink r:id="rId13" w:history="1">
        <w:r w:rsidR="00236629" w:rsidRPr="00BB5122">
          <w:rPr>
            <w:rStyle w:val="Hyperlink"/>
            <w:sz w:val="22"/>
            <w:szCs w:val="22"/>
          </w:rPr>
          <w:t>https://java.facilities.yale.edu/frontdesk/</w:t>
        </w:r>
      </w:hyperlink>
      <w:r w:rsidRPr="00BB5122">
        <w:rPr>
          <w:sz w:val="22"/>
          <w:szCs w:val="22"/>
        </w:rPr>
        <w:t xml:space="preserve"> </w:t>
      </w:r>
      <w:r w:rsidR="00BB5122">
        <w:rPr>
          <w:sz w:val="22"/>
          <w:szCs w:val="22"/>
        </w:rPr>
        <w:t xml:space="preserve"> or by </w:t>
      </w:r>
      <w:r w:rsidRPr="13878CA5">
        <w:rPr>
          <w:sz w:val="22"/>
          <w:szCs w:val="22"/>
        </w:rPr>
        <w:t>calling 203-</w:t>
      </w:r>
      <w:r w:rsidR="3820191A" w:rsidRPr="13878CA5">
        <w:rPr>
          <w:sz w:val="22"/>
          <w:szCs w:val="22"/>
        </w:rPr>
        <w:t xml:space="preserve">432-6899.  You will be asked to report </w:t>
      </w:r>
      <w:r w:rsidR="13298105" w:rsidRPr="13878CA5">
        <w:rPr>
          <w:sz w:val="22"/>
          <w:szCs w:val="22"/>
        </w:rPr>
        <w:t>names of all employees, the location(s) and nature of work to be performed, and the expected duration of your time on site</w:t>
      </w:r>
      <w:r w:rsidR="39CB395F" w:rsidRPr="13878CA5">
        <w:rPr>
          <w:sz w:val="22"/>
          <w:szCs w:val="22"/>
        </w:rPr>
        <w:t xml:space="preserve">.  </w:t>
      </w:r>
      <w:r w:rsidR="354082C3" w:rsidRPr="13878CA5">
        <w:rPr>
          <w:sz w:val="22"/>
          <w:szCs w:val="22"/>
        </w:rPr>
        <w:t xml:space="preserve">These requirements are </w:t>
      </w:r>
      <w:r w:rsidR="354082C3" w:rsidRPr="13878CA5">
        <w:rPr>
          <w:b/>
          <w:bCs/>
          <w:sz w:val="22"/>
          <w:szCs w:val="22"/>
        </w:rPr>
        <w:t>in addition</w:t>
      </w:r>
      <w:r w:rsidR="354082C3" w:rsidRPr="13878CA5">
        <w:rPr>
          <w:sz w:val="22"/>
          <w:szCs w:val="22"/>
        </w:rPr>
        <w:t xml:space="preserve"> to the pre-work check in described in the prior section.</w:t>
      </w:r>
    </w:p>
    <w:p w14:paraId="47647E78" w14:textId="08B33F13" w:rsidR="00343848" w:rsidRDefault="00343848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All personnel shall wear a surgical mask or cloth face covering, covering their nose and mouth, when working on campus.</w:t>
      </w:r>
      <w:r w:rsidR="3B55C72E" w:rsidRPr="65A94EBA">
        <w:rPr>
          <w:sz w:val="22"/>
          <w:szCs w:val="22"/>
        </w:rPr>
        <w:t xml:space="preserve">  </w:t>
      </w:r>
      <w:r w:rsidR="3B55C72E" w:rsidRPr="65A94EBA">
        <w:rPr>
          <w:b/>
          <w:bCs/>
          <w:sz w:val="22"/>
          <w:szCs w:val="22"/>
        </w:rPr>
        <w:t>Masks with breather valves are not protective of others and are not allowed for compliance with this requirement.</w:t>
      </w:r>
    </w:p>
    <w:p w14:paraId="7318BF91" w14:textId="77777777" w:rsidR="00343848" w:rsidRDefault="00343848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Wash hands frequently in accordance with CDC guidelines (i.e. for 20 seconds or more).  Hand sanitizer may be used only if wash</w:t>
      </w:r>
      <w:r w:rsidR="00EA141C" w:rsidRPr="65A94EBA">
        <w:rPr>
          <w:sz w:val="22"/>
          <w:szCs w:val="22"/>
        </w:rPr>
        <w:t xml:space="preserve"> </w:t>
      </w:r>
      <w:r w:rsidRPr="65A94EBA">
        <w:rPr>
          <w:sz w:val="22"/>
          <w:szCs w:val="22"/>
        </w:rPr>
        <w:t>up is unavailable/impractical.</w:t>
      </w:r>
    </w:p>
    <w:p w14:paraId="7CEF3F0C" w14:textId="77777777" w:rsidR="001E744B" w:rsidRDefault="001E744B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Maintain social distancing (stay 6 feet from others as much as possible, no handshakes)</w:t>
      </w:r>
    </w:p>
    <w:p w14:paraId="174AC986" w14:textId="77777777" w:rsidR="00554FF3" w:rsidRDefault="00554FF3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Wipe down surfaces touched after work is complete with appropriate disinfectant spray or wipes.</w:t>
      </w:r>
    </w:p>
    <w:p w14:paraId="6958CFCC" w14:textId="77777777" w:rsidR="00992E3F" w:rsidRDefault="00992E3F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Only use designated restrooms</w:t>
      </w:r>
      <w:r w:rsidR="00554FF3" w:rsidRPr="65A94EBA">
        <w:rPr>
          <w:sz w:val="22"/>
          <w:szCs w:val="22"/>
        </w:rPr>
        <w:t>, wash up, and break areas</w:t>
      </w:r>
      <w:r w:rsidRPr="65A94EBA">
        <w:rPr>
          <w:sz w:val="22"/>
          <w:szCs w:val="22"/>
        </w:rPr>
        <w:t>.</w:t>
      </w:r>
    </w:p>
    <w:p w14:paraId="061222C7" w14:textId="77777777" w:rsidR="00992E3F" w:rsidRDefault="00992E3F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Contractors will </w:t>
      </w:r>
      <w:r w:rsidR="00807B6F" w:rsidRPr="65A94EBA">
        <w:rPr>
          <w:sz w:val="22"/>
          <w:szCs w:val="22"/>
        </w:rPr>
        <w:t xml:space="preserve">be </w:t>
      </w:r>
      <w:r w:rsidRPr="65A94EBA">
        <w:rPr>
          <w:sz w:val="22"/>
          <w:szCs w:val="22"/>
        </w:rPr>
        <w:t>limited to only designate</w:t>
      </w:r>
      <w:r w:rsidR="00EA141C" w:rsidRPr="65A94EBA">
        <w:rPr>
          <w:sz w:val="22"/>
          <w:szCs w:val="22"/>
        </w:rPr>
        <w:t>d</w:t>
      </w:r>
      <w:r w:rsidRPr="65A94EBA">
        <w:rPr>
          <w:sz w:val="22"/>
          <w:szCs w:val="22"/>
        </w:rPr>
        <w:t xml:space="preserve"> </w:t>
      </w:r>
      <w:r w:rsidR="00EA141C" w:rsidRPr="65A94EBA">
        <w:rPr>
          <w:sz w:val="22"/>
          <w:szCs w:val="22"/>
        </w:rPr>
        <w:t xml:space="preserve">Work </w:t>
      </w:r>
      <w:r w:rsidRPr="65A94EBA">
        <w:rPr>
          <w:sz w:val="22"/>
          <w:szCs w:val="22"/>
        </w:rPr>
        <w:t>areas approved by Yale University.</w:t>
      </w:r>
    </w:p>
    <w:p w14:paraId="291788EB" w14:textId="77777777" w:rsidR="00401C72" w:rsidRDefault="00401C72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Vendor must </w:t>
      </w:r>
      <w:r w:rsidR="00EA141C" w:rsidRPr="65A94EBA">
        <w:rPr>
          <w:sz w:val="22"/>
          <w:szCs w:val="22"/>
        </w:rPr>
        <w:t xml:space="preserve">prominently </w:t>
      </w:r>
      <w:r w:rsidRPr="65A94EBA">
        <w:rPr>
          <w:sz w:val="22"/>
          <w:szCs w:val="22"/>
        </w:rPr>
        <w:t>display a Yale ID card always when working in occupied buildings.  “Facilities Vendor”- temp badges will be available.</w:t>
      </w:r>
      <w:bookmarkStart w:id="1" w:name="_Hlk39736653"/>
    </w:p>
    <w:bookmarkEnd w:id="1"/>
    <w:p w14:paraId="27E03517" w14:textId="3768EED0" w:rsidR="005A72AA" w:rsidRDefault="005A72AA" w:rsidP="13878CA5">
      <w:pPr>
        <w:pStyle w:val="ListParagraph"/>
        <w:numPr>
          <w:ilvl w:val="0"/>
          <w:numId w:val="34"/>
        </w:numPr>
        <w:spacing w:after="240"/>
        <w:ind w:left="547"/>
        <w:rPr>
          <w:sz w:val="22"/>
          <w:szCs w:val="22"/>
        </w:rPr>
      </w:pPr>
      <w:r w:rsidRPr="13878CA5">
        <w:rPr>
          <w:sz w:val="22"/>
          <w:szCs w:val="22"/>
        </w:rPr>
        <w:t>If approached by a member of the Yale community, employees on site shall provide their name, company, reason for being on-site and</w:t>
      </w:r>
      <w:r w:rsidR="003C757C" w:rsidRPr="13878CA5">
        <w:rPr>
          <w:sz w:val="22"/>
          <w:szCs w:val="22"/>
        </w:rPr>
        <w:t xml:space="preserve"> the name of their Yale point of contact.</w:t>
      </w:r>
    </w:p>
    <w:p w14:paraId="3A235925" w14:textId="77777777" w:rsidR="005A72AA" w:rsidRPr="005A72AA" w:rsidRDefault="005A72AA" w:rsidP="001214C5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an employee </w:t>
      </w:r>
      <w:r w:rsidR="003C757C">
        <w:rPr>
          <w:b/>
          <w:sz w:val="24"/>
          <w:szCs w:val="24"/>
        </w:rPr>
        <w:t>becomes ill while on site, or</w:t>
      </w:r>
      <w:r>
        <w:rPr>
          <w:b/>
          <w:sz w:val="24"/>
          <w:szCs w:val="24"/>
        </w:rPr>
        <w:t xml:space="preserve"> subsequently develops symptoms or is diagnosed with COVID</w:t>
      </w:r>
      <w:r>
        <w:rPr>
          <w:b/>
          <w:sz w:val="24"/>
          <w:szCs w:val="24"/>
        </w:rPr>
        <w:noBreakHyphen/>
        <w:t>19</w:t>
      </w:r>
      <w:r>
        <w:rPr>
          <w:sz w:val="24"/>
          <w:szCs w:val="24"/>
        </w:rPr>
        <w:t xml:space="preserve"> </w:t>
      </w:r>
      <w:r w:rsidR="003C757C">
        <w:rPr>
          <w:sz w:val="24"/>
          <w:szCs w:val="24"/>
        </w:rPr>
        <w:t xml:space="preserve">all work on site shall be stopped </w:t>
      </w:r>
      <w:r>
        <w:rPr>
          <w:sz w:val="24"/>
          <w:szCs w:val="24"/>
        </w:rPr>
        <w:t>the University shall be notified immediately.</w:t>
      </w:r>
      <w:r w:rsidR="003C757C">
        <w:rPr>
          <w:sz w:val="24"/>
          <w:szCs w:val="24"/>
        </w:rPr>
        <w:t xml:space="preserve">  Proper decontamination of the job site will be overseen by Yale EH&amp;S prior to restarting work.</w:t>
      </w:r>
    </w:p>
    <w:p w14:paraId="5DAB6C7B" w14:textId="77777777" w:rsidR="005A72AA" w:rsidRDefault="005A72AA" w:rsidP="001214C5">
      <w:pPr>
        <w:ind w:left="0"/>
        <w:rPr>
          <w:b/>
          <w:sz w:val="24"/>
          <w:szCs w:val="24"/>
        </w:rPr>
      </w:pPr>
    </w:p>
    <w:p w14:paraId="0D197930" w14:textId="77777777" w:rsidR="00365136" w:rsidRPr="001214C5" w:rsidRDefault="007B4A88" w:rsidP="001214C5">
      <w:pPr>
        <w:ind w:left="0"/>
        <w:rPr>
          <w:sz w:val="24"/>
          <w:szCs w:val="24"/>
        </w:rPr>
      </w:pPr>
      <w:r w:rsidRPr="001214C5">
        <w:rPr>
          <w:b/>
          <w:sz w:val="24"/>
          <w:szCs w:val="24"/>
        </w:rPr>
        <w:t>No unscheduled visits and/or work</w:t>
      </w:r>
      <w:r w:rsidRPr="001214C5">
        <w:rPr>
          <w:sz w:val="24"/>
          <w:szCs w:val="24"/>
        </w:rPr>
        <w:t xml:space="preserve"> shall be performed on campus without prior notification and approval from Yale University.  All visits shall be coordinated with the appropriate Yale contact person.</w:t>
      </w:r>
    </w:p>
    <w:p w14:paraId="02EB378F" w14:textId="77777777" w:rsidR="00365136" w:rsidRPr="00365136" w:rsidRDefault="00365136" w:rsidP="00365136">
      <w:pPr>
        <w:pStyle w:val="ListParagraph"/>
        <w:rPr>
          <w:sz w:val="22"/>
          <w:szCs w:val="22"/>
        </w:rPr>
      </w:pPr>
    </w:p>
    <w:p w14:paraId="7B733499" w14:textId="77777777" w:rsidR="00365136" w:rsidRPr="001214C5" w:rsidRDefault="00365136" w:rsidP="001214C5">
      <w:pPr>
        <w:spacing w:after="120"/>
        <w:ind w:left="0"/>
        <w:rPr>
          <w:sz w:val="24"/>
          <w:szCs w:val="24"/>
        </w:rPr>
      </w:pPr>
      <w:r w:rsidRPr="001214C5">
        <w:rPr>
          <w:sz w:val="24"/>
          <w:szCs w:val="24"/>
        </w:rPr>
        <w:t>Refer to the following CDC and OSHA Guidelines for the additional information:</w:t>
      </w:r>
    </w:p>
    <w:p w14:paraId="3B2FBD98" w14:textId="77777777" w:rsidR="001214C5" w:rsidRPr="001214C5" w:rsidRDefault="00365136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Cloth Face Coverings to Help Slow the Spread of COVID-19:  </w:t>
      </w:r>
      <w:hyperlink r:id="rId14">
        <w:r w:rsidRPr="65A94EBA">
          <w:rPr>
            <w:rStyle w:val="Hyperlink"/>
            <w:sz w:val="22"/>
            <w:szCs w:val="22"/>
          </w:rPr>
          <w:t>https://www.cdc.gov/coronavirus/2019-ncov/prevent-getting-sick/diy-cloth-face-coverings.html</w:t>
        </w:r>
      </w:hyperlink>
    </w:p>
    <w:p w14:paraId="279A8A8F" w14:textId="77777777" w:rsidR="001214C5" w:rsidRPr="001214C5" w:rsidRDefault="00365136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>Guidance on Preparing Workplaces for COVID-19</w:t>
      </w:r>
      <w:r w:rsidR="000C59AC" w:rsidRPr="65A94EBA">
        <w:rPr>
          <w:sz w:val="22"/>
          <w:szCs w:val="22"/>
        </w:rPr>
        <w:t xml:space="preserve">: </w:t>
      </w:r>
      <w:r w:rsidR="001214C5" w:rsidRPr="65A94EBA">
        <w:rPr>
          <w:sz w:val="22"/>
          <w:szCs w:val="22"/>
        </w:rPr>
        <w:t xml:space="preserve"> </w:t>
      </w:r>
      <w:hyperlink r:id="rId15">
        <w:r w:rsidRPr="65A94EBA">
          <w:rPr>
            <w:rStyle w:val="Hyperlink"/>
            <w:sz w:val="22"/>
            <w:szCs w:val="22"/>
          </w:rPr>
          <w:t>https://www.osha.gov/Publications/OSHA3990.pdf</w:t>
        </w:r>
      </w:hyperlink>
    </w:p>
    <w:p w14:paraId="442AF1E7" w14:textId="77777777" w:rsidR="001214C5" w:rsidRPr="001214C5" w:rsidRDefault="00365136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OSHA - Personal Protective Equipment Considerations: </w:t>
      </w:r>
      <w:r w:rsidR="001214C5" w:rsidRPr="65A94EBA">
        <w:rPr>
          <w:sz w:val="22"/>
          <w:szCs w:val="22"/>
        </w:rPr>
        <w:t xml:space="preserve"> </w:t>
      </w:r>
      <w:hyperlink r:id="rId16">
        <w:r w:rsidRPr="65A94EBA">
          <w:rPr>
            <w:rStyle w:val="Hyperlink"/>
            <w:sz w:val="22"/>
            <w:szCs w:val="22"/>
          </w:rPr>
          <w:t>https://www.osha.gov/SLTC/covid-19/controlprevention.html</w:t>
        </w:r>
      </w:hyperlink>
    </w:p>
    <w:p w14:paraId="26F168A5" w14:textId="77777777" w:rsidR="001214C5" w:rsidRPr="001214C5" w:rsidRDefault="000C59AC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State of CT COVID-19 Website Reference:  </w:t>
      </w:r>
      <w:hyperlink r:id="rId17">
        <w:r w:rsidRPr="65A94EBA">
          <w:rPr>
            <w:rStyle w:val="Hyperlink"/>
            <w:sz w:val="22"/>
            <w:szCs w:val="22"/>
          </w:rPr>
          <w:t>https://portal.ct.gov/DECD</w:t>
        </w:r>
      </w:hyperlink>
    </w:p>
    <w:p w14:paraId="371715B9" w14:textId="77777777" w:rsidR="001214C5" w:rsidRPr="001214C5" w:rsidRDefault="000C59AC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CDC COVID-19 Website Reference: </w:t>
      </w:r>
      <w:hyperlink r:id="rId18">
        <w:r w:rsidRPr="65A94EBA">
          <w:rPr>
            <w:rStyle w:val="Hyperlink"/>
            <w:sz w:val="22"/>
            <w:szCs w:val="22"/>
          </w:rPr>
          <w:t>https://www.cdc.gov/</w:t>
        </w:r>
      </w:hyperlink>
      <w:r w:rsidRPr="65A94EBA">
        <w:rPr>
          <w:sz w:val="22"/>
          <w:szCs w:val="22"/>
        </w:rPr>
        <w:t xml:space="preserve"> </w:t>
      </w:r>
    </w:p>
    <w:p w14:paraId="1E880A6C" w14:textId="77777777" w:rsidR="001214C5" w:rsidRPr="001214C5" w:rsidRDefault="000C59AC" w:rsidP="001214C5">
      <w:pPr>
        <w:pStyle w:val="ListParagraph"/>
        <w:numPr>
          <w:ilvl w:val="0"/>
          <w:numId w:val="34"/>
        </w:numPr>
        <w:spacing w:after="120"/>
        <w:ind w:left="540"/>
        <w:contextualSpacing w:val="0"/>
        <w:rPr>
          <w:sz w:val="22"/>
          <w:szCs w:val="22"/>
        </w:rPr>
      </w:pPr>
      <w:r w:rsidRPr="65A94EBA">
        <w:rPr>
          <w:sz w:val="22"/>
          <w:szCs w:val="22"/>
        </w:rPr>
        <w:t xml:space="preserve">OSHA COVID-19 Website Reference </w:t>
      </w:r>
      <w:hyperlink r:id="rId19">
        <w:r w:rsidRPr="65A94EBA">
          <w:rPr>
            <w:rStyle w:val="Hyperlink"/>
            <w:sz w:val="22"/>
            <w:szCs w:val="22"/>
          </w:rPr>
          <w:t>https://www.osha.gov/</w:t>
        </w:r>
      </w:hyperlink>
    </w:p>
    <w:p w14:paraId="6A05A809" w14:textId="77777777" w:rsidR="00365136" w:rsidRPr="001214C5" w:rsidRDefault="00365136" w:rsidP="001214C5">
      <w:pPr>
        <w:ind w:left="0"/>
        <w:rPr>
          <w:sz w:val="22"/>
          <w:szCs w:val="22"/>
        </w:rPr>
      </w:pPr>
    </w:p>
    <w:sectPr w:rsidR="00365136" w:rsidRPr="001214C5" w:rsidSect="005B08C2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440" w:left="1350" w:header="965" w:footer="5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E05" w14:textId="77777777" w:rsidR="00EE5AA9" w:rsidRDefault="00EE5AA9">
      <w:r>
        <w:separator/>
      </w:r>
    </w:p>
  </w:endnote>
  <w:endnote w:type="continuationSeparator" w:id="0">
    <w:p w14:paraId="3E2AB3DE" w14:textId="77777777" w:rsidR="00EE5AA9" w:rsidRDefault="00E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98DC" w14:textId="77777777" w:rsidR="00C37E90" w:rsidRDefault="00C37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0E27B00A" w14:textId="77777777" w:rsidR="00C37E90" w:rsidRDefault="00C3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53E2" w14:textId="17231702" w:rsidR="00C37E90" w:rsidRDefault="00C37E90">
    <w:pPr>
      <w:pStyle w:val="Footer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B13CD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0D24D8" w:rsidR="00C37E90" w:rsidRDefault="00C37E90">
    <w:pPr>
      <w:pStyle w:val="Footer"/>
      <w:rPr>
        <w:b w:val="0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C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8500" w14:textId="77777777" w:rsidR="00EE5AA9" w:rsidRDefault="00EE5AA9">
      <w:r>
        <w:separator/>
      </w:r>
    </w:p>
  </w:footnote>
  <w:footnote w:type="continuationSeparator" w:id="0">
    <w:p w14:paraId="09677D80" w14:textId="77777777" w:rsidR="00EE5AA9" w:rsidRDefault="00EE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2D61" w14:textId="2C55CF36" w:rsidR="00C37E90" w:rsidRDefault="00C37E90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13CD6">
      <w:rPr>
        <w:noProof/>
      </w:rPr>
      <w:t>June 8, 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332F" w14:textId="77777777" w:rsidR="00C37E90" w:rsidRDefault="00C37E90" w:rsidP="00055ADD">
    <w:pPr>
      <w:pStyle w:val="Header"/>
      <w:ind w:firstLine="990"/>
      <w:rPr>
        <w:rFonts w:asciiTheme="majorHAnsi" w:eastAsiaTheme="majorEastAsia" w:hAnsiTheme="majorHAnsi" w:cstheme="majorBidi"/>
        <w:i w:val="0"/>
        <w:color w:val="4F81BD" w:themeColor="accent1"/>
        <w:sz w:val="16"/>
        <w:szCs w:val="16"/>
      </w:rPr>
    </w:pPr>
    <w:r w:rsidRPr="00842D9F">
      <w:rPr>
        <w:rFonts w:ascii="YaleNew" w:eastAsiaTheme="majorEastAsia" w:hAnsi="YaleNew" w:cstheme="majorBidi"/>
        <w:b/>
        <w:i w:val="0"/>
        <w:color w:val="4F81BD" w:themeColor="accent1"/>
        <w:sz w:val="52"/>
        <w:szCs w:val="24"/>
      </w:rPr>
      <w:t xml:space="preserve">Yale </w:t>
    </w:r>
    <w:r w:rsidRPr="00842D9F">
      <w:rPr>
        <w:rFonts w:ascii="YaleNew" w:eastAsiaTheme="majorEastAsia" w:hAnsi="YaleNew" w:cstheme="majorBidi"/>
        <w:i w:val="0"/>
        <w:color w:val="4F81BD" w:themeColor="accent1"/>
        <w:sz w:val="40"/>
        <w:szCs w:val="24"/>
      </w:rPr>
      <w:t>OFFICE OF FAC</w:t>
    </w:r>
    <w:r>
      <w:rPr>
        <w:rFonts w:ascii="YaleNew" w:eastAsiaTheme="majorEastAsia" w:hAnsi="YaleNew" w:cstheme="majorBidi"/>
        <w:i w:val="0"/>
        <w:color w:val="4F81BD" w:themeColor="accent1"/>
        <w:sz w:val="40"/>
        <w:szCs w:val="24"/>
      </w:rPr>
      <w:t>I</w:t>
    </w:r>
    <w:r w:rsidRPr="00842D9F">
      <w:rPr>
        <w:rFonts w:ascii="YaleNew" w:eastAsiaTheme="majorEastAsia" w:hAnsi="YaleNew" w:cstheme="majorBidi"/>
        <w:i w:val="0"/>
        <w:color w:val="4F81BD" w:themeColor="accent1"/>
        <w:sz w:val="40"/>
        <w:szCs w:val="24"/>
      </w:rPr>
      <w:t>LITIES</w:t>
    </w:r>
    <w:r w:rsidRPr="00842D9F">
      <w:rPr>
        <w:rFonts w:asciiTheme="majorHAnsi" w:eastAsiaTheme="majorEastAsia" w:hAnsiTheme="majorHAnsi" w:cstheme="majorBidi"/>
        <w:color w:val="4F81BD" w:themeColor="accent1"/>
        <w:sz w:val="40"/>
        <w:szCs w:val="24"/>
      </w:rPr>
      <w:ptab w:relativeTo="margin" w:alignment="right" w:leader="none"/>
    </w:r>
    <w:r w:rsidR="000C3B3B" w:rsidRPr="000C3B3B">
      <w:rPr>
        <w:rFonts w:asciiTheme="majorHAnsi" w:eastAsiaTheme="majorEastAsia" w:hAnsiTheme="majorHAnsi" w:cstheme="majorBidi"/>
        <w:b/>
        <w:i w:val="0"/>
        <w:color w:val="4F81BD" w:themeColor="accent1"/>
        <w:sz w:val="16"/>
        <w:szCs w:val="16"/>
      </w:rPr>
      <w:t>PLANT OPERATIONS</w:t>
    </w:r>
  </w:p>
  <w:p w14:paraId="7F73A7FC" w14:textId="77777777" w:rsidR="000C3B3B" w:rsidRPr="000C3B3B" w:rsidRDefault="00C37E90">
    <w:pPr>
      <w:pStyle w:val="Header"/>
      <w:rPr>
        <w:rFonts w:ascii="YaleNew" w:eastAsiaTheme="majorEastAsia" w:hAnsi="YaleNew" w:cstheme="majorBidi"/>
        <w:i w:val="0"/>
        <w:color w:val="4F81BD" w:themeColor="accent1"/>
        <w:sz w:val="16"/>
        <w:szCs w:val="16"/>
      </w:rPr>
    </w:pPr>
    <w:r>
      <w:rPr>
        <w:rFonts w:ascii="YaleNew" w:eastAsiaTheme="majorEastAsia" w:hAnsi="YaleNew" w:cstheme="majorBidi"/>
        <w:b/>
        <w:i w:val="0"/>
        <w:color w:val="4F81BD" w:themeColor="accent1"/>
        <w:sz w:val="52"/>
        <w:szCs w:val="24"/>
      </w:rPr>
      <w:tab/>
    </w:r>
    <w:r>
      <w:rPr>
        <w:rFonts w:ascii="YaleNew" w:eastAsiaTheme="majorEastAsia" w:hAnsi="YaleNew" w:cstheme="majorBidi"/>
        <w:b/>
        <w:i w:val="0"/>
        <w:color w:val="4F81BD" w:themeColor="accent1"/>
        <w:sz w:val="52"/>
        <w:szCs w:val="24"/>
      </w:rPr>
      <w:tab/>
    </w:r>
    <w:r w:rsidR="000C3B3B" w:rsidRPr="000C3B3B">
      <w:rPr>
        <w:rFonts w:ascii="YaleNew" w:eastAsiaTheme="majorEastAsia" w:hAnsi="YaleNew" w:cstheme="majorBidi"/>
        <w:i w:val="0"/>
        <w:color w:val="4F81BD" w:themeColor="accent1"/>
        <w:sz w:val="16"/>
        <w:szCs w:val="16"/>
      </w:rPr>
      <w:t>344 Winchester Ave</w:t>
    </w:r>
  </w:p>
  <w:p w14:paraId="188C4B6A" w14:textId="77777777" w:rsidR="00C37E90" w:rsidRPr="008460BF" w:rsidRDefault="000C3B3B">
    <w:pPr>
      <w:pStyle w:val="Header"/>
      <w:rPr>
        <w:i w:val="0"/>
        <w:sz w:val="16"/>
        <w:szCs w:val="16"/>
      </w:rPr>
    </w:pPr>
    <w:r>
      <w:rPr>
        <w:rFonts w:ascii="YaleNew" w:eastAsiaTheme="majorEastAsia" w:hAnsi="YaleNew" w:cstheme="majorBidi"/>
        <w:b/>
        <w:i w:val="0"/>
        <w:color w:val="4F81BD" w:themeColor="accent1"/>
        <w:sz w:val="52"/>
        <w:szCs w:val="24"/>
      </w:rPr>
      <w:tab/>
    </w:r>
    <w:r>
      <w:rPr>
        <w:rFonts w:ascii="YaleNew" w:eastAsiaTheme="majorEastAsia" w:hAnsi="YaleNew" w:cstheme="majorBidi"/>
        <w:b/>
        <w:i w:val="0"/>
        <w:color w:val="4F81BD" w:themeColor="accent1"/>
        <w:sz w:val="52"/>
        <w:szCs w:val="24"/>
      </w:rPr>
      <w:tab/>
    </w:r>
    <w:r w:rsidR="00C37E90" w:rsidRPr="008460BF">
      <w:rPr>
        <w:rFonts w:ascii="YaleNew" w:eastAsiaTheme="majorEastAsia" w:hAnsi="YaleNew" w:cstheme="majorBidi"/>
        <w:i w:val="0"/>
        <w:color w:val="4F81BD" w:themeColor="accent1"/>
        <w:sz w:val="16"/>
        <w:szCs w:val="16"/>
      </w:rPr>
      <w:t>New Haven, Connecticut 06510</w:t>
    </w:r>
  </w:p>
  <w:p w14:paraId="60061E4C" w14:textId="77777777" w:rsidR="00C37E90" w:rsidRDefault="00C37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D65"/>
    <w:multiLevelType w:val="hybridMultilevel"/>
    <w:tmpl w:val="CECE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DA4"/>
    <w:multiLevelType w:val="hybridMultilevel"/>
    <w:tmpl w:val="EFB825EC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0DFE6FE3"/>
    <w:multiLevelType w:val="hybridMultilevel"/>
    <w:tmpl w:val="4BBCE3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E48103A"/>
    <w:multiLevelType w:val="hybridMultilevel"/>
    <w:tmpl w:val="4C3C099C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 w15:restartNumberingAfterBreak="0">
    <w:nsid w:val="0F2647EB"/>
    <w:multiLevelType w:val="hybridMultilevel"/>
    <w:tmpl w:val="A65E161E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10E430E9"/>
    <w:multiLevelType w:val="hybridMultilevel"/>
    <w:tmpl w:val="37A2A8AC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 w15:restartNumberingAfterBreak="0">
    <w:nsid w:val="114664A6"/>
    <w:multiLevelType w:val="hybridMultilevel"/>
    <w:tmpl w:val="0E8EB0D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11935DF3"/>
    <w:multiLevelType w:val="hybridMultilevel"/>
    <w:tmpl w:val="DDC44638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12A16203"/>
    <w:multiLevelType w:val="hybridMultilevel"/>
    <w:tmpl w:val="E3D2794E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 w15:restartNumberingAfterBreak="0">
    <w:nsid w:val="1897115E"/>
    <w:multiLevelType w:val="hybridMultilevel"/>
    <w:tmpl w:val="092C3400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20481248"/>
    <w:multiLevelType w:val="hybridMultilevel"/>
    <w:tmpl w:val="00AAD14E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217533CE"/>
    <w:multiLevelType w:val="hybridMultilevel"/>
    <w:tmpl w:val="5330D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5F7776"/>
    <w:multiLevelType w:val="hybridMultilevel"/>
    <w:tmpl w:val="8CA65414"/>
    <w:lvl w:ilvl="0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 w15:restartNumberingAfterBreak="0">
    <w:nsid w:val="3356177F"/>
    <w:multiLevelType w:val="hybridMultilevel"/>
    <w:tmpl w:val="1CCC36FA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4" w15:restartNumberingAfterBreak="0">
    <w:nsid w:val="34CF25A3"/>
    <w:multiLevelType w:val="hybridMultilevel"/>
    <w:tmpl w:val="039CD7D8"/>
    <w:lvl w:ilvl="0" w:tplc="800CE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A14"/>
    <w:multiLevelType w:val="hybridMultilevel"/>
    <w:tmpl w:val="C9900E42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E22622"/>
    <w:multiLevelType w:val="hybridMultilevel"/>
    <w:tmpl w:val="2E8C3EB4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3CC4697C"/>
    <w:multiLevelType w:val="hybridMultilevel"/>
    <w:tmpl w:val="5ED6C67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3EC24D21"/>
    <w:multiLevelType w:val="hybridMultilevel"/>
    <w:tmpl w:val="79FAD460"/>
    <w:lvl w:ilvl="0" w:tplc="01A685E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40E97179"/>
    <w:multiLevelType w:val="hybridMultilevel"/>
    <w:tmpl w:val="DFE62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77CAE"/>
    <w:multiLevelType w:val="hybridMultilevel"/>
    <w:tmpl w:val="474821CE"/>
    <w:lvl w:ilvl="0" w:tplc="0409000F">
      <w:start w:val="1"/>
      <w:numFmt w:val="decimal"/>
      <w:lvlText w:val="%1."/>
      <w:lvlJc w:val="left"/>
      <w:pPr>
        <w:ind w:left="1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2" w15:restartNumberingAfterBreak="0">
    <w:nsid w:val="4EEF70D6"/>
    <w:multiLevelType w:val="hybridMultilevel"/>
    <w:tmpl w:val="1E889966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3" w15:restartNumberingAfterBreak="0">
    <w:nsid w:val="522760C9"/>
    <w:multiLevelType w:val="hybridMultilevel"/>
    <w:tmpl w:val="9FD8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895E6F"/>
    <w:multiLevelType w:val="hybridMultilevel"/>
    <w:tmpl w:val="994A12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B77FA"/>
    <w:multiLevelType w:val="hybridMultilevel"/>
    <w:tmpl w:val="F67EC81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7" w15:restartNumberingAfterBreak="0">
    <w:nsid w:val="5C8C28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86135F"/>
    <w:multiLevelType w:val="hybridMultilevel"/>
    <w:tmpl w:val="B8EE1520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9" w15:restartNumberingAfterBreak="0">
    <w:nsid w:val="6C53095A"/>
    <w:multiLevelType w:val="hybridMultilevel"/>
    <w:tmpl w:val="951C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178A1"/>
    <w:multiLevelType w:val="hybridMultilevel"/>
    <w:tmpl w:val="2DDEFD88"/>
    <w:lvl w:ilvl="0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1" w15:restartNumberingAfterBreak="0">
    <w:nsid w:val="6F8E60E8"/>
    <w:multiLevelType w:val="hybridMultilevel"/>
    <w:tmpl w:val="7BBE932C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2" w15:restartNumberingAfterBreak="0">
    <w:nsid w:val="702220E3"/>
    <w:multiLevelType w:val="hybridMultilevel"/>
    <w:tmpl w:val="2FDEE1BE"/>
    <w:lvl w:ilvl="0" w:tplc="04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33" w15:restartNumberingAfterBreak="0">
    <w:nsid w:val="722412B3"/>
    <w:multiLevelType w:val="hybridMultilevel"/>
    <w:tmpl w:val="54CA3B7A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 w15:restartNumberingAfterBreak="0">
    <w:nsid w:val="7ACD56ED"/>
    <w:multiLevelType w:val="hybridMultilevel"/>
    <w:tmpl w:val="064283BA"/>
    <w:lvl w:ilvl="0" w:tplc="0409000F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24"/>
  </w:num>
  <w:num w:numId="2">
    <w:abstractNumId w:val="16"/>
  </w:num>
  <w:num w:numId="3">
    <w:abstractNumId w:val="29"/>
  </w:num>
  <w:num w:numId="4">
    <w:abstractNumId w:val="27"/>
  </w:num>
  <w:num w:numId="5">
    <w:abstractNumId w:val="25"/>
  </w:num>
  <w:num w:numId="6">
    <w:abstractNumId w:val="20"/>
  </w:num>
  <w:num w:numId="7">
    <w:abstractNumId w:val="22"/>
  </w:num>
  <w:num w:numId="8">
    <w:abstractNumId w:val="8"/>
  </w:num>
  <w:num w:numId="9">
    <w:abstractNumId w:val="3"/>
  </w:num>
  <w:num w:numId="10">
    <w:abstractNumId w:val="31"/>
  </w:num>
  <w:num w:numId="11">
    <w:abstractNumId w:val="15"/>
  </w:num>
  <w:num w:numId="12">
    <w:abstractNumId w:val="33"/>
  </w:num>
  <w:num w:numId="13">
    <w:abstractNumId w:val="21"/>
  </w:num>
  <w:num w:numId="14">
    <w:abstractNumId w:val="34"/>
  </w:num>
  <w:num w:numId="15">
    <w:abstractNumId w:val="32"/>
  </w:num>
  <w:num w:numId="16">
    <w:abstractNumId w:val="1"/>
  </w:num>
  <w:num w:numId="17">
    <w:abstractNumId w:val="7"/>
  </w:num>
  <w:num w:numId="18">
    <w:abstractNumId w:val="5"/>
  </w:num>
  <w:num w:numId="19">
    <w:abstractNumId w:val="13"/>
  </w:num>
  <w:num w:numId="20">
    <w:abstractNumId w:val="17"/>
  </w:num>
  <w:num w:numId="21">
    <w:abstractNumId w:val="30"/>
  </w:num>
  <w:num w:numId="22">
    <w:abstractNumId w:val="28"/>
  </w:num>
  <w:num w:numId="23">
    <w:abstractNumId w:val="10"/>
  </w:num>
  <w:num w:numId="24">
    <w:abstractNumId w:val="9"/>
  </w:num>
  <w:num w:numId="25">
    <w:abstractNumId w:val="4"/>
  </w:num>
  <w:num w:numId="26">
    <w:abstractNumId w:val="0"/>
  </w:num>
  <w:num w:numId="27">
    <w:abstractNumId w:val="23"/>
  </w:num>
  <w:num w:numId="28">
    <w:abstractNumId w:val="6"/>
  </w:num>
  <w:num w:numId="29">
    <w:abstractNumId w:val="26"/>
  </w:num>
  <w:num w:numId="30">
    <w:abstractNumId w:val="18"/>
  </w:num>
  <w:num w:numId="31">
    <w:abstractNumId w:val="2"/>
  </w:num>
  <w:num w:numId="32">
    <w:abstractNumId w:val="19"/>
  </w:num>
  <w:num w:numId="33">
    <w:abstractNumId w:val="14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/>
  <w:attachedTemplate r:id="rId1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C3"/>
    <w:rsid w:val="000028F5"/>
    <w:rsid w:val="00033BCF"/>
    <w:rsid w:val="00042B63"/>
    <w:rsid w:val="00055ADD"/>
    <w:rsid w:val="00080ED0"/>
    <w:rsid w:val="00090C08"/>
    <w:rsid w:val="000B4A40"/>
    <w:rsid w:val="000C3B3B"/>
    <w:rsid w:val="000C59AC"/>
    <w:rsid w:val="000D2A7C"/>
    <w:rsid w:val="000D6DDF"/>
    <w:rsid w:val="000E312D"/>
    <w:rsid w:val="000F799C"/>
    <w:rsid w:val="001214C5"/>
    <w:rsid w:val="00140A2F"/>
    <w:rsid w:val="00150159"/>
    <w:rsid w:val="00163122"/>
    <w:rsid w:val="00172E73"/>
    <w:rsid w:val="00180583"/>
    <w:rsid w:val="001E6153"/>
    <w:rsid w:val="001E744B"/>
    <w:rsid w:val="0020344D"/>
    <w:rsid w:val="00214501"/>
    <w:rsid w:val="00236629"/>
    <w:rsid w:val="0024416F"/>
    <w:rsid w:val="00256E95"/>
    <w:rsid w:val="0027C704"/>
    <w:rsid w:val="002A10E2"/>
    <w:rsid w:val="002A5151"/>
    <w:rsid w:val="002A6896"/>
    <w:rsid w:val="002B084C"/>
    <w:rsid w:val="00315ED0"/>
    <w:rsid w:val="003249A5"/>
    <w:rsid w:val="00325203"/>
    <w:rsid w:val="00343848"/>
    <w:rsid w:val="00365136"/>
    <w:rsid w:val="003924A8"/>
    <w:rsid w:val="003C197C"/>
    <w:rsid w:val="003C757C"/>
    <w:rsid w:val="003D0F2E"/>
    <w:rsid w:val="003D402F"/>
    <w:rsid w:val="003E5A2C"/>
    <w:rsid w:val="003E6F08"/>
    <w:rsid w:val="003F2DC7"/>
    <w:rsid w:val="00401C72"/>
    <w:rsid w:val="00443A4C"/>
    <w:rsid w:val="0046460B"/>
    <w:rsid w:val="00487256"/>
    <w:rsid w:val="00496AA6"/>
    <w:rsid w:val="004A6BB2"/>
    <w:rsid w:val="004A7036"/>
    <w:rsid w:val="004C1CB7"/>
    <w:rsid w:val="004D2B94"/>
    <w:rsid w:val="004F6056"/>
    <w:rsid w:val="0055352F"/>
    <w:rsid w:val="00554FF3"/>
    <w:rsid w:val="00557A32"/>
    <w:rsid w:val="00570451"/>
    <w:rsid w:val="005A72AA"/>
    <w:rsid w:val="005B08C2"/>
    <w:rsid w:val="005B49C8"/>
    <w:rsid w:val="005F26B9"/>
    <w:rsid w:val="00654438"/>
    <w:rsid w:val="00660465"/>
    <w:rsid w:val="006715B2"/>
    <w:rsid w:val="006A3975"/>
    <w:rsid w:val="006A7ACD"/>
    <w:rsid w:val="006A7BC3"/>
    <w:rsid w:val="006C11FB"/>
    <w:rsid w:val="006C4EA1"/>
    <w:rsid w:val="006D18C6"/>
    <w:rsid w:val="006D4F25"/>
    <w:rsid w:val="006E7C98"/>
    <w:rsid w:val="0071542C"/>
    <w:rsid w:val="007560C6"/>
    <w:rsid w:val="00770861"/>
    <w:rsid w:val="00773DE3"/>
    <w:rsid w:val="0077603C"/>
    <w:rsid w:val="00776612"/>
    <w:rsid w:val="007B4A88"/>
    <w:rsid w:val="007B6434"/>
    <w:rsid w:val="007D27C2"/>
    <w:rsid w:val="00800AF3"/>
    <w:rsid w:val="00803A6F"/>
    <w:rsid w:val="00807B6F"/>
    <w:rsid w:val="008116A9"/>
    <w:rsid w:val="00825252"/>
    <w:rsid w:val="00842D9F"/>
    <w:rsid w:val="008460BF"/>
    <w:rsid w:val="008527B1"/>
    <w:rsid w:val="00870DEA"/>
    <w:rsid w:val="0088553E"/>
    <w:rsid w:val="00885D9E"/>
    <w:rsid w:val="00891B0C"/>
    <w:rsid w:val="0089275A"/>
    <w:rsid w:val="008960C6"/>
    <w:rsid w:val="0089785D"/>
    <w:rsid w:val="008A6919"/>
    <w:rsid w:val="008C38C2"/>
    <w:rsid w:val="008E5AD9"/>
    <w:rsid w:val="009250CD"/>
    <w:rsid w:val="00925509"/>
    <w:rsid w:val="00934BEE"/>
    <w:rsid w:val="00935CD2"/>
    <w:rsid w:val="0095108C"/>
    <w:rsid w:val="00953C8C"/>
    <w:rsid w:val="00982CF0"/>
    <w:rsid w:val="00992E3F"/>
    <w:rsid w:val="0099597F"/>
    <w:rsid w:val="009A114D"/>
    <w:rsid w:val="009A2173"/>
    <w:rsid w:val="009B0B6D"/>
    <w:rsid w:val="009B3559"/>
    <w:rsid w:val="009D2D1D"/>
    <w:rsid w:val="009D4755"/>
    <w:rsid w:val="009E4DA3"/>
    <w:rsid w:val="00A0031E"/>
    <w:rsid w:val="00A028F9"/>
    <w:rsid w:val="00A07F4B"/>
    <w:rsid w:val="00A24861"/>
    <w:rsid w:val="00A24960"/>
    <w:rsid w:val="00A423AB"/>
    <w:rsid w:val="00A423E4"/>
    <w:rsid w:val="00A53A43"/>
    <w:rsid w:val="00A70ECD"/>
    <w:rsid w:val="00A72EC1"/>
    <w:rsid w:val="00A970CB"/>
    <w:rsid w:val="00AA21CB"/>
    <w:rsid w:val="00AE0BE9"/>
    <w:rsid w:val="00AF69B5"/>
    <w:rsid w:val="00AF6DD4"/>
    <w:rsid w:val="00B115D8"/>
    <w:rsid w:val="00B13CD6"/>
    <w:rsid w:val="00B14237"/>
    <w:rsid w:val="00B144C2"/>
    <w:rsid w:val="00B577A3"/>
    <w:rsid w:val="00B65C7D"/>
    <w:rsid w:val="00B7058D"/>
    <w:rsid w:val="00B85C2E"/>
    <w:rsid w:val="00BB5122"/>
    <w:rsid w:val="00BB7D41"/>
    <w:rsid w:val="00BE110A"/>
    <w:rsid w:val="00BE53C2"/>
    <w:rsid w:val="00BE58D6"/>
    <w:rsid w:val="00C04774"/>
    <w:rsid w:val="00C23B85"/>
    <w:rsid w:val="00C2548C"/>
    <w:rsid w:val="00C37E90"/>
    <w:rsid w:val="00C64E3F"/>
    <w:rsid w:val="00C70A6B"/>
    <w:rsid w:val="00C936FD"/>
    <w:rsid w:val="00CA4683"/>
    <w:rsid w:val="00CD7C19"/>
    <w:rsid w:val="00D015F0"/>
    <w:rsid w:val="00D136C9"/>
    <w:rsid w:val="00D222C1"/>
    <w:rsid w:val="00D22A2A"/>
    <w:rsid w:val="00D34FC6"/>
    <w:rsid w:val="00D456B3"/>
    <w:rsid w:val="00D52EC8"/>
    <w:rsid w:val="00D7575E"/>
    <w:rsid w:val="00DC10A6"/>
    <w:rsid w:val="00DC1F07"/>
    <w:rsid w:val="00DF3528"/>
    <w:rsid w:val="00E00EFC"/>
    <w:rsid w:val="00E010DA"/>
    <w:rsid w:val="00E3136F"/>
    <w:rsid w:val="00E41B0A"/>
    <w:rsid w:val="00E51D3E"/>
    <w:rsid w:val="00E65D06"/>
    <w:rsid w:val="00E7291C"/>
    <w:rsid w:val="00E72AC9"/>
    <w:rsid w:val="00E8628C"/>
    <w:rsid w:val="00E87E56"/>
    <w:rsid w:val="00E9367F"/>
    <w:rsid w:val="00EA141C"/>
    <w:rsid w:val="00EA301E"/>
    <w:rsid w:val="00EB0B63"/>
    <w:rsid w:val="00EB1119"/>
    <w:rsid w:val="00ED0F12"/>
    <w:rsid w:val="00EE5AA9"/>
    <w:rsid w:val="00F01198"/>
    <w:rsid w:val="00F0778E"/>
    <w:rsid w:val="00F17951"/>
    <w:rsid w:val="00F24BCB"/>
    <w:rsid w:val="00F2723B"/>
    <w:rsid w:val="00F40F2A"/>
    <w:rsid w:val="00F4350C"/>
    <w:rsid w:val="00F43BA9"/>
    <w:rsid w:val="00F62999"/>
    <w:rsid w:val="00F71633"/>
    <w:rsid w:val="00F8123A"/>
    <w:rsid w:val="00FD32D8"/>
    <w:rsid w:val="00FD5608"/>
    <w:rsid w:val="00FF2293"/>
    <w:rsid w:val="00FF657A"/>
    <w:rsid w:val="01ED96BA"/>
    <w:rsid w:val="055CB58F"/>
    <w:rsid w:val="0FD5D88D"/>
    <w:rsid w:val="100B6F58"/>
    <w:rsid w:val="12E86313"/>
    <w:rsid w:val="13298105"/>
    <w:rsid w:val="13878CA5"/>
    <w:rsid w:val="17E42F7C"/>
    <w:rsid w:val="1A7B05F5"/>
    <w:rsid w:val="21ECB3F4"/>
    <w:rsid w:val="26EE0F1E"/>
    <w:rsid w:val="2A271E57"/>
    <w:rsid w:val="354082C3"/>
    <w:rsid w:val="3820191A"/>
    <w:rsid w:val="38F515B9"/>
    <w:rsid w:val="39CB395F"/>
    <w:rsid w:val="3B55C72E"/>
    <w:rsid w:val="3BDF9A6A"/>
    <w:rsid w:val="3D73DBA6"/>
    <w:rsid w:val="3D8D68DC"/>
    <w:rsid w:val="3EF86008"/>
    <w:rsid w:val="3F8A2541"/>
    <w:rsid w:val="4029BB06"/>
    <w:rsid w:val="46A2DF29"/>
    <w:rsid w:val="46DA2038"/>
    <w:rsid w:val="5531F7AA"/>
    <w:rsid w:val="5798D804"/>
    <w:rsid w:val="5823C30D"/>
    <w:rsid w:val="5931FE36"/>
    <w:rsid w:val="5AECA506"/>
    <w:rsid w:val="5F7B714A"/>
    <w:rsid w:val="628DFB7C"/>
    <w:rsid w:val="6512E0CA"/>
    <w:rsid w:val="65A94EBA"/>
    <w:rsid w:val="6A23F78D"/>
    <w:rsid w:val="7643BF37"/>
    <w:rsid w:val="76CCCFE1"/>
    <w:rsid w:val="7838326C"/>
    <w:rsid w:val="78D10D1B"/>
    <w:rsid w:val="79420A21"/>
    <w:rsid w:val="7D1F9B21"/>
    <w:rsid w:val="7D21A5F8"/>
    <w:rsid w:val="7F22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"/>
    </o:shapedefaults>
    <o:shapelayout v:ext="edit">
      <o:idmap v:ext="edit" data="1"/>
    </o:shapelayout>
  </w:shapeDefaults>
  <w:decimalSymbol w:val="."/>
  <w:listSeparator w:val=","/>
  <w14:docId w14:val="299E17E7"/>
  <w15:docId w15:val="{218BB01C-01CE-4A2B-BF4C-C0CCA3C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losing">
    <w:name w:val="Closing"/>
    <w:basedOn w:val="Normal"/>
    <w:semiHidden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semiHidden/>
    <w:pPr>
      <w:spacing w:before="420"/>
      <w:ind w:right="-1080"/>
    </w:pPr>
    <w:rPr>
      <w:b/>
    </w:rPr>
  </w:style>
  <w:style w:type="paragraph" w:styleId="Header">
    <w:name w:val="header"/>
    <w:basedOn w:val="HeaderBase"/>
    <w:link w:val="HeaderChar"/>
    <w:uiPriority w:val="99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semiHidden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semiHidden/>
    <w:pPr>
      <w:ind w:left="1440"/>
    </w:pPr>
  </w:style>
  <w:style w:type="character" w:styleId="PageNumber">
    <w:name w:val="page number"/>
    <w:semiHidden/>
  </w:style>
  <w:style w:type="paragraph" w:customStyle="1" w:styleId="ReturnAddress">
    <w:name w:val="Return Address"/>
    <w:basedOn w:val="Normal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42D9F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24B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14D"/>
    <w:pPr>
      <w:spacing w:before="100" w:beforeAutospacing="1" w:after="100" w:afterAutospacing="1"/>
      <w:ind w:left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ava.facilities.yale.edu/frontdesk/" TargetMode="External"/><Relationship Id="rId18" Type="http://schemas.openxmlformats.org/officeDocument/2006/relationships/hyperlink" Target="https://www.cdc.go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covid19.yale.edu/" TargetMode="External"/><Relationship Id="rId17" Type="http://schemas.openxmlformats.org/officeDocument/2006/relationships/hyperlink" Target="https://portal.ct.gov/DEC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ha.gov/SLTC/covid-19/controlpreventio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sha.gov/Publications/OSHA3990.pdf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osha.gov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coronavirus/2019-ncov/prevent-getting-sick/diy-cloth-face-coverings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f223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376FC835BA45852C1B64898FB0C3" ma:contentTypeVersion="7" ma:contentTypeDescription="Create a new document." ma:contentTypeScope="" ma:versionID="17d1ea82e49a08311cd4c8c85c3265e2">
  <xsd:schema xmlns:xsd="http://www.w3.org/2001/XMLSchema" xmlns:xs="http://www.w3.org/2001/XMLSchema" xmlns:p="http://schemas.microsoft.com/office/2006/metadata/properties" xmlns:ns2="54113a27-5021-4bd9-a240-6f5504de9316" xmlns:ns3="be6b461c-c1ea-4b2d-84aa-f0a285747205" targetNamespace="http://schemas.microsoft.com/office/2006/metadata/properties" ma:root="true" ma:fieldsID="abe6ad429dd2ada8fb73afe06c0896a7" ns2:_="" ns3:_="">
    <xsd:import namespace="54113a27-5021-4bd9-a240-6f5504de9316"/>
    <xsd:import namespace="be6b461c-c1ea-4b2d-84aa-f0a285747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13a27-5021-4bd9-a240-6f5504de9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461c-c1ea-4b2d-84aa-f0a285747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461c-c1ea-4b2d-84aa-f0a285747205">
      <UserInfo>
        <DisplayName>Schaefer, John</DisplayName>
        <AccountId>27</AccountId>
        <AccountType/>
      </UserInfo>
      <UserInfo>
        <DisplayName>Miller, Sheri</DisplayName>
        <AccountId>28</AccountId>
        <AccountType/>
      </UserInfo>
      <UserInfo>
        <DisplayName>LeBarron, Matthew</DisplayName>
        <AccountId>29</AccountId>
        <AccountType/>
      </UserInfo>
      <UserInfo>
        <DisplayName>Fordsman, Keith</DisplayName>
        <AccountId>30</AccountId>
        <AccountType/>
      </UserInfo>
      <UserInfo>
        <DisplayName>Douyard, Michael</DisplayName>
        <AccountId>31</AccountId>
        <AccountType/>
      </UserInfo>
      <UserInfo>
        <DisplayName>Kosior, Anthony</DisplayName>
        <AccountId>19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C7752-D77E-4084-A264-D8BF724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13a27-5021-4bd9-a240-6f5504de9316"/>
    <ds:schemaRef ds:uri="be6b461c-c1ea-4b2d-84aa-f0a285747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DC368-AFB7-4A4C-8FA0-B8DD52DBE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2D244-9B5A-442A-9181-8FC35100C9DC}">
  <ds:schemaRefs>
    <ds:schemaRef ds:uri="http://schemas.microsoft.com/office/2006/metadata/properties"/>
    <ds:schemaRef ds:uri="http://schemas.microsoft.com/office/infopath/2007/PartnerControls"/>
    <ds:schemaRef ds:uri="be6b461c-c1ea-4b2d-84aa-f0a285747205"/>
  </ds:schemaRefs>
</ds:datastoreItem>
</file>

<file path=customXml/itemProps5.xml><?xml version="1.0" encoding="utf-8"?>
<ds:datastoreItem xmlns:ds="http://schemas.openxmlformats.org/officeDocument/2006/customXml" ds:itemID="{D0DDD660-DB7B-480F-B401-244394F9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Office of Facilities</vt:lpstr>
    </vt:vector>
  </TitlesOfParts>
  <Manager/>
  <Company>Microsoft Corporation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Office of Facilities</dc:title>
  <dc:subject/>
  <dc:creator>jmf223</dc:creator>
  <cp:keywords/>
  <dc:description/>
  <cp:lastModifiedBy>Kupiec, Grey</cp:lastModifiedBy>
  <cp:revision>2</cp:revision>
  <cp:lastPrinted>2020-05-06T19:56:00Z</cp:lastPrinted>
  <dcterms:created xsi:type="dcterms:W3CDTF">2020-06-08T20:19:00Z</dcterms:created>
  <dcterms:modified xsi:type="dcterms:W3CDTF">2020-06-08T20:19:00Z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  <property fmtid="{D5CDD505-2E9C-101B-9397-08002B2CF9AE}" pid="3" name="ContentTypeId">
    <vt:lpwstr>0x010100E149376FC835BA45852C1B64898FB0C3</vt:lpwstr>
  </property>
</Properties>
</file>